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3E" w:rsidRDefault="00037F3E" w:rsidP="00037F3E">
      <w:pPr>
        <w:keepNext/>
        <w:spacing w:after="0" w:line="240" w:lineRule="auto"/>
        <w:jc w:val="both"/>
        <w:outlineLvl w:val="6"/>
        <w:rPr>
          <w:rFonts w:ascii="Arial" w:hAnsi="Arial" w:cs="Arial"/>
          <w:sz w:val="24"/>
          <w:szCs w:val="24"/>
        </w:rPr>
      </w:pPr>
    </w:p>
    <w:p w:rsidR="00037F3E" w:rsidRPr="003C7222" w:rsidRDefault="00037F3E" w:rsidP="00037F3E">
      <w:pPr>
        <w:keepNext/>
        <w:spacing w:after="0" w:line="240" w:lineRule="auto"/>
        <w:jc w:val="both"/>
        <w:outlineLvl w:val="6"/>
        <w:rPr>
          <w:rFonts w:ascii="Arial" w:hAnsi="Arial" w:cs="Arial"/>
          <w:b/>
          <w:sz w:val="24"/>
          <w:szCs w:val="24"/>
        </w:rPr>
      </w:pPr>
      <w:r w:rsidRPr="003C7222">
        <w:rPr>
          <w:rFonts w:ascii="Arial" w:hAnsi="Arial" w:cs="Arial"/>
          <w:b/>
          <w:sz w:val="24"/>
          <w:szCs w:val="24"/>
        </w:rPr>
        <w:t>Broj: 13/04-04-13-59-</w:t>
      </w:r>
      <w:r>
        <w:rPr>
          <w:rFonts w:ascii="Arial" w:hAnsi="Arial" w:cs="Arial"/>
          <w:b/>
          <w:sz w:val="24"/>
          <w:szCs w:val="24"/>
        </w:rPr>
        <w:t>87</w:t>
      </w:r>
      <w:r w:rsidRPr="003C7222">
        <w:rPr>
          <w:rFonts w:ascii="Arial" w:hAnsi="Arial" w:cs="Arial"/>
          <w:b/>
          <w:sz w:val="24"/>
          <w:szCs w:val="24"/>
        </w:rPr>
        <w:t>/21</w:t>
      </w:r>
    </w:p>
    <w:p w:rsidR="00037F3E" w:rsidRPr="003C7222" w:rsidRDefault="00037F3E" w:rsidP="00037F3E">
      <w:pPr>
        <w:pStyle w:val="NormalWeb"/>
        <w:spacing w:line="270" w:lineRule="atLeast"/>
        <w:jc w:val="both"/>
        <w:rPr>
          <w:rFonts w:ascii="Arial" w:hAnsi="Arial" w:cs="Arial"/>
          <w:b/>
        </w:rPr>
      </w:pPr>
      <w:r w:rsidRPr="003C7222">
        <w:rPr>
          <w:rFonts w:ascii="Arial" w:hAnsi="Arial" w:cs="Arial"/>
          <w:b/>
        </w:rPr>
        <w:t xml:space="preserve">Datum:18.06.2021.godine </w:t>
      </w:r>
    </w:p>
    <w:p w:rsidR="00037F3E" w:rsidRDefault="00037F3E" w:rsidP="00037F3E">
      <w:pPr>
        <w:rPr>
          <w:rStyle w:val="Strong"/>
          <w:rFonts w:ascii="Arial" w:hAnsi="Arial" w:cs="Arial"/>
          <w:bCs w:val="0"/>
          <w:sz w:val="24"/>
          <w:szCs w:val="24"/>
          <w:lang w:val="hr-HR"/>
        </w:rPr>
      </w:pPr>
    </w:p>
    <w:p w:rsidR="00037F3E" w:rsidRDefault="00786326" w:rsidP="00037F3E">
      <w:pPr>
        <w:pStyle w:val="NormalWeb"/>
        <w:spacing w:line="270" w:lineRule="atLeast"/>
        <w:jc w:val="both"/>
        <w:rPr>
          <w:rFonts w:cs="Helvetica"/>
          <w:b/>
        </w:rPr>
      </w:pPr>
      <w:r>
        <w:rPr>
          <w:rStyle w:val="Strong"/>
          <w:rFonts w:ascii="Arial" w:hAnsi="Arial" w:cs="Arial"/>
          <w:lang w:val="hr-HR"/>
        </w:rPr>
        <w:t>SAOPĆ</w:t>
      </w:r>
      <w:r w:rsidR="00037F3E" w:rsidRPr="00E41ED2">
        <w:rPr>
          <w:rStyle w:val="Strong"/>
          <w:rFonts w:ascii="Arial" w:hAnsi="Arial" w:cs="Arial"/>
          <w:lang w:val="hr-HR"/>
        </w:rPr>
        <w:t>ENJE ZA JAVNOST</w:t>
      </w:r>
    </w:p>
    <w:p w:rsidR="00037F3E" w:rsidRDefault="00037F3E" w:rsidP="00633F2B">
      <w:pPr>
        <w:pStyle w:val="NormalWeb"/>
        <w:spacing w:line="270" w:lineRule="atLeast"/>
        <w:jc w:val="both"/>
        <w:rPr>
          <w:rFonts w:cs="Helvetica"/>
          <w:b/>
        </w:rPr>
      </w:pPr>
    </w:p>
    <w:p w:rsidR="00037F3E" w:rsidRPr="00037F3E" w:rsidRDefault="00037F3E" w:rsidP="00037F3E">
      <w:pPr>
        <w:pStyle w:val="NormalWeb"/>
        <w:spacing w:line="270" w:lineRule="atLeast"/>
        <w:jc w:val="center"/>
        <w:rPr>
          <w:rFonts w:ascii="Arial" w:hAnsi="Arial" w:cs="Arial"/>
          <w:b/>
        </w:rPr>
      </w:pPr>
      <w:r w:rsidRPr="00037F3E">
        <w:rPr>
          <w:rFonts w:ascii="Arial" w:hAnsi="Arial" w:cs="Arial"/>
          <w:b/>
        </w:rPr>
        <w:t xml:space="preserve">Na području Federacije BiH kontrolisano </w:t>
      </w:r>
      <w:r w:rsidRPr="000045B0">
        <w:rPr>
          <w:rFonts w:ascii="Arial" w:hAnsi="Arial" w:cs="Arial"/>
          <w:b/>
        </w:rPr>
        <w:t>230 objekata</w:t>
      </w:r>
      <w:r w:rsidRPr="00037F3E">
        <w:rPr>
          <w:rFonts w:ascii="Arial" w:hAnsi="Arial" w:cs="Arial"/>
          <w:b/>
        </w:rPr>
        <w:t xml:space="preserve"> i otkriveno 80 neprijavljenih radnika</w:t>
      </w:r>
    </w:p>
    <w:p w:rsidR="00037F3E" w:rsidRPr="00037F3E" w:rsidRDefault="00037F3E" w:rsidP="00633F2B">
      <w:pPr>
        <w:pStyle w:val="NormalWeb"/>
        <w:spacing w:line="270" w:lineRule="atLeast"/>
        <w:jc w:val="both"/>
        <w:rPr>
          <w:rFonts w:ascii="Arial" w:hAnsi="Arial" w:cs="Arial"/>
          <w:color w:val="666666"/>
        </w:rPr>
      </w:pPr>
    </w:p>
    <w:p w:rsidR="00633F2B" w:rsidRPr="00037F3E" w:rsidRDefault="00037F3E" w:rsidP="00633F2B">
      <w:pPr>
        <w:pStyle w:val="NormalWeb"/>
        <w:spacing w:line="270" w:lineRule="atLeast"/>
        <w:jc w:val="both"/>
        <w:rPr>
          <w:rFonts w:ascii="Arial" w:hAnsi="Arial" w:cs="Arial"/>
        </w:rPr>
      </w:pPr>
      <w:r w:rsidRPr="00037F3E">
        <w:rPr>
          <w:rFonts w:ascii="Arial" w:hAnsi="Arial" w:cs="Arial"/>
        </w:rPr>
        <w:t>Porezna uprava Federacije BiH je 17.06.2021. godine izvršila 230</w:t>
      </w:r>
      <w:r>
        <w:rPr>
          <w:rFonts w:ascii="Arial" w:hAnsi="Arial" w:cs="Arial"/>
        </w:rPr>
        <w:t xml:space="preserve"> </w:t>
      </w:r>
      <w:r w:rsidR="00633F2B" w:rsidRPr="00037F3E">
        <w:rPr>
          <w:rFonts w:ascii="Arial" w:hAnsi="Arial" w:cs="Arial"/>
        </w:rPr>
        <w:t>inspekcijske kontrole tzv. akcije na području</w:t>
      </w:r>
      <w:r w:rsidRPr="00037F3E">
        <w:rPr>
          <w:rFonts w:ascii="Arial" w:hAnsi="Arial" w:cs="Arial"/>
        </w:rPr>
        <w:t xml:space="preserve"> cijele</w:t>
      </w:r>
      <w:r w:rsidR="00633F2B" w:rsidRPr="00037F3E">
        <w:rPr>
          <w:rFonts w:ascii="Arial" w:hAnsi="Arial" w:cs="Arial"/>
        </w:rPr>
        <w:t xml:space="preserve"> Federacije BiH kojim su bili obuhvaćeni porezni obveznici koji obavljaju </w:t>
      </w:r>
      <w:r w:rsidRPr="00037F3E">
        <w:rPr>
          <w:rFonts w:ascii="Arial" w:hAnsi="Arial" w:cs="Arial"/>
        </w:rPr>
        <w:t>djelatnost trgovine, ugostiteljstva, djelatnost proizvodnje i prodaje hljeba i peciva, djelatnosti priređivanja igara na sreću i ostale uslužne djelatnosti</w:t>
      </w:r>
      <w:r w:rsidR="00633F2B" w:rsidRPr="00037F3E">
        <w:rPr>
          <w:rFonts w:ascii="Arial" w:hAnsi="Arial" w:cs="Arial"/>
        </w:rPr>
        <w:t>. </w:t>
      </w:r>
    </w:p>
    <w:p w:rsidR="00633F2B" w:rsidRPr="00037F3E" w:rsidRDefault="00633F2B" w:rsidP="00633F2B">
      <w:pPr>
        <w:pStyle w:val="NormalWeb"/>
        <w:spacing w:line="270" w:lineRule="atLeast"/>
        <w:jc w:val="both"/>
        <w:rPr>
          <w:rFonts w:ascii="Arial" w:hAnsi="Arial" w:cs="Arial"/>
        </w:rPr>
      </w:pPr>
      <w:r w:rsidRPr="00037F3E">
        <w:rPr>
          <w:rFonts w:ascii="Arial" w:hAnsi="Arial" w:cs="Arial"/>
        </w:rPr>
        <w:t xml:space="preserve">Cilj kontrola bila je provjera </w:t>
      </w:r>
      <w:r w:rsidRPr="000045B0">
        <w:rPr>
          <w:rFonts w:ascii="Arial" w:hAnsi="Arial" w:cs="Arial"/>
        </w:rPr>
        <w:t>poštivanja Zakona o fiskalnim sistemima i zapošljavanja radnika na crno.</w:t>
      </w:r>
    </w:p>
    <w:p w:rsidR="00633F2B" w:rsidRPr="000045B0" w:rsidRDefault="00633F2B" w:rsidP="00633F2B">
      <w:pPr>
        <w:pStyle w:val="NormalWeb"/>
        <w:spacing w:line="270" w:lineRule="atLeast"/>
        <w:jc w:val="both"/>
        <w:rPr>
          <w:rFonts w:ascii="Arial" w:hAnsi="Arial" w:cs="Arial"/>
        </w:rPr>
      </w:pPr>
      <w:r w:rsidRPr="000045B0">
        <w:rPr>
          <w:rFonts w:ascii="Arial" w:hAnsi="Arial" w:cs="Arial"/>
        </w:rPr>
        <w:t xml:space="preserve">U ovim kontrolama inspektori Porezne uprave otkrili su 80 neprijavljenih radnika, </w:t>
      </w:r>
      <w:r w:rsidR="00037F3E" w:rsidRPr="000045B0">
        <w:rPr>
          <w:rFonts w:ascii="Arial" w:hAnsi="Arial" w:cs="Arial"/>
        </w:rPr>
        <w:t>65</w:t>
      </w:r>
      <w:r w:rsidRPr="000045B0">
        <w:rPr>
          <w:rFonts w:ascii="Arial" w:hAnsi="Arial" w:cs="Arial"/>
        </w:rPr>
        <w:t xml:space="preserve">  obveznika koji nisu izdavali fiskalne račune, 10 obveznika koji nisu imali instaliran fiskalni uređaj i 14 objek</w:t>
      </w:r>
      <w:r w:rsidR="00037F3E" w:rsidRPr="000045B0">
        <w:rPr>
          <w:rFonts w:ascii="Arial" w:hAnsi="Arial" w:cs="Arial"/>
        </w:rPr>
        <w:t>a</w:t>
      </w:r>
      <w:r w:rsidRPr="000045B0">
        <w:rPr>
          <w:rFonts w:ascii="Arial" w:hAnsi="Arial" w:cs="Arial"/>
        </w:rPr>
        <w:t>t</w:t>
      </w:r>
      <w:r w:rsidR="00037F3E" w:rsidRPr="000045B0">
        <w:rPr>
          <w:rFonts w:ascii="Arial" w:hAnsi="Arial" w:cs="Arial"/>
        </w:rPr>
        <w:t>a</w:t>
      </w:r>
      <w:r w:rsidRPr="000045B0">
        <w:rPr>
          <w:rFonts w:ascii="Arial" w:hAnsi="Arial" w:cs="Arial"/>
        </w:rPr>
        <w:t xml:space="preserve"> koji </w:t>
      </w:r>
      <w:r w:rsidR="00037F3E" w:rsidRPr="000045B0">
        <w:rPr>
          <w:rFonts w:ascii="Arial" w:hAnsi="Arial" w:cs="Arial"/>
        </w:rPr>
        <w:t>su radili</w:t>
      </w:r>
      <w:r w:rsidRPr="000045B0">
        <w:rPr>
          <w:rFonts w:ascii="Arial" w:hAnsi="Arial" w:cs="Arial"/>
        </w:rPr>
        <w:t xml:space="preserve"> bez odobrenja za rad nadležnog organa.</w:t>
      </w:r>
    </w:p>
    <w:p w:rsidR="00633F2B" w:rsidRPr="000045B0" w:rsidRDefault="00633F2B" w:rsidP="00633F2B">
      <w:pPr>
        <w:pStyle w:val="NormalWeb"/>
        <w:spacing w:line="270" w:lineRule="atLeast"/>
        <w:jc w:val="both"/>
        <w:rPr>
          <w:rFonts w:ascii="Arial" w:hAnsi="Arial" w:cs="Arial"/>
        </w:rPr>
      </w:pPr>
      <w:r w:rsidRPr="000045B0">
        <w:rPr>
          <w:rFonts w:ascii="Arial" w:hAnsi="Arial" w:cs="Arial"/>
        </w:rPr>
        <w:t xml:space="preserve">Zbog utvrđenih nepravilnosti: zapošljavanje neprijavljenih radnika, neevidentiranje prometa putem fiskalnog uređaja, nepostojanje fiskaliziranog fiskalnog uređaja i rada bez odobrenja zapečaćeno je 37 </w:t>
      </w:r>
      <w:r w:rsidR="00786326" w:rsidRPr="000045B0">
        <w:rPr>
          <w:rFonts w:ascii="Arial" w:hAnsi="Arial" w:cs="Arial"/>
        </w:rPr>
        <w:t>objekata i izdato je</w:t>
      </w:r>
      <w:r w:rsidRPr="000045B0">
        <w:rPr>
          <w:rFonts w:ascii="Arial" w:hAnsi="Arial" w:cs="Arial"/>
        </w:rPr>
        <w:t xml:space="preserve"> </w:t>
      </w:r>
      <w:r w:rsidR="00311839" w:rsidRPr="000045B0">
        <w:rPr>
          <w:rFonts w:ascii="Arial" w:hAnsi="Arial" w:cs="Arial"/>
        </w:rPr>
        <w:t>179</w:t>
      </w:r>
      <w:r w:rsidRPr="000045B0">
        <w:rPr>
          <w:rFonts w:ascii="Arial" w:hAnsi="Arial" w:cs="Arial"/>
        </w:rPr>
        <w:t xml:space="preserve"> prekršajni</w:t>
      </w:r>
      <w:r w:rsidR="00786326" w:rsidRPr="000045B0">
        <w:rPr>
          <w:rFonts w:ascii="Arial" w:hAnsi="Arial" w:cs="Arial"/>
        </w:rPr>
        <w:t>h naloga</w:t>
      </w:r>
      <w:r w:rsidRPr="000045B0">
        <w:rPr>
          <w:rFonts w:ascii="Arial" w:hAnsi="Arial" w:cs="Arial"/>
        </w:rPr>
        <w:t xml:space="preserve"> s</w:t>
      </w:r>
      <w:r w:rsidR="00786326" w:rsidRPr="000045B0">
        <w:rPr>
          <w:rFonts w:ascii="Arial" w:hAnsi="Arial" w:cs="Arial"/>
        </w:rPr>
        <w:t>a</w:t>
      </w:r>
      <w:r w:rsidRPr="000045B0">
        <w:rPr>
          <w:rFonts w:ascii="Arial" w:hAnsi="Arial" w:cs="Arial"/>
        </w:rPr>
        <w:t> ukupno izrečenim novčanim kaznama u iznosu 353.411,00 KM.</w:t>
      </w:r>
    </w:p>
    <w:p w:rsidR="00633F2B" w:rsidRPr="00037F3E" w:rsidRDefault="00633F2B" w:rsidP="00633F2B">
      <w:pPr>
        <w:pStyle w:val="NormalWeb"/>
        <w:spacing w:line="270" w:lineRule="atLeast"/>
        <w:jc w:val="both"/>
        <w:rPr>
          <w:rFonts w:ascii="Arial" w:hAnsi="Arial" w:cs="Arial"/>
        </w:rPr>
      </w:pPr>
      <w:r w:rsidRPr="00037F3E">
        <w:rPr>
          <w:rFonts w:ascii="Arial" w:hAnsi="Arial" w:cs="Arial"/>
        </w:rPr>
        <w:t>Porezna uprava će nastaviti aktivnosti inspekcijs</w:t>
      </w:r>
      <w:bookmarkStart w:id="0" w:name="_GoBack"/>
      <w:bookmarkEnd w:id="0"/>
      <w:r w:rsidRPr="00037F3E">
        <w:rPr>
          <w:rFonts w:ascii="Arial" w:hAnsi="Arial" w:cs="Arial"/>
        </w:rPr>
        <w:t>kog nadzora na kontroli zakonitosti poslovanja poreznih obveznika i sprečavanju sive ekonomije i u narednom periodu i poziva porezne obveznike kod kojih su utvrđene nepravilnosti da usklade svoje poslovanje i da poštuju zakone kako se ne bi izlagali sankcijama i nepotrebnim troškovima.</w:t>
      </w:r>
    </w:p>
    <w:p w:rsidR="00037F3E" w:rsidRPr="00037F3E" w:rsidRDefault="00037F3E" w:rsidP="00633F2B">
      <w:pPr>
        <w:pStyle w:val="NormalWeb"/>
        <w:spacing w:line="270" w:lineRule="atLeast"/>
        <w:jc w:val="both"/>
        <w:rPr>
          <w:rFonts w:ascii="Arial" w:hAnsi="Arial" w:cs="Arial"/>
        </w:rPr>
      </w:pPr>
      <w:r w:rsidRPr="00037F3E">
        <w:rPr>
          <w:rFonts w:ascii="Arial" w:hAnsi="Arial" w:cs="Arial"/>
        </w:rPr>
        <w:t>Porezna uprava zahvaljuje svim poreznim obveznicima koji uredno izvršavaju svoje obaveze i poziva sve porezne obveznike da svoje obaveze blagovremeno izvršavaju, dobrovoljno prijavljuju i plaćaju, da prijave svakog radnika i posluju u skladu s poreznim i drugim važećim propisima, jer je to najbolji i najsigurniji način poslovanja.</w:t>
      </w:r>
    </w:p>
    <w:p w:rsidR="00F468AE" w:rsidRPr="00037F3E" w:rsidRDefault="00F468AE">
      <w:pPr>
        <w:rPr>
          <w:rFonts w:ascii="Arial" w:hAnsi="Arial" w:cs="Arial"/>
          <w:sz w:val="24"/>
          <w:szCs w:val="24"/>
        </w:rPr>
      </w:pPr>
    </w:p>
    <w:p w:rsidR="00037F3E" w:rsidRPr="00037F3E" w:rsidRDefault="00037F3E" w:rsidP="00037F3E">
      <w:pPr>
        <w:jc w:val="right"/>
        <w:rPr>
          <w:rFonts w:ascii="Arial" w:hAnsi="Arial" w:cs="Arial"/>
          <w:sz w:val="24"/>
          <w:szCs w:val="24"/>
        </w:rPr>
      </w:pPr>
      <w:r w:rsidRPr="00037F3E">
        <w:rPr>
          <w:rStyle w:val="Strong"/>
          <w:rFonts w:ascii="Arial" w:hAnsi="Arial" w:cs="Arial"/>
          <w:sz w:val="24"/>
          <w:szCs w:val="24"/>
        </w:rPr>
        <w:t>Porezna uprava Federacije BiH</w:t>
      </w:r>
    </w:p>
    <w:sectPr w:rsidR="00037F3E" w:rsidRPr="00037F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9F" w:rsidRDefault="0049269F" w:rsidP="00037F3E">
      <w:pPr>
        <w:spacing w:after="0" w:line="240" w:lineRule="auto"/>
      </w:pPr>
      <w:r>
        <w:separator/>
      </w:r>
    </w:p>
  </w:endnote>
  <w:endnote w:type="continuationSeparator" w:id="0">
    <w:p w:rsidR="0049269F" w:rsidRDefault="0049269F" w:rsidP="0003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9F" w:rsidRDefault="0049269F" w:rsidP="00037F3E">
      <w:pPr>
        <w:spacing w:after="0" w:line="240" w:lineRule="auto"/>
      </w:pPr>
      <w:r>
        <w:separator/>
      </w:r>
    </w:p>
  </w:footnote>
  <w:footnote w:type="continuationSeparator" w:id="0">
    <w:p w:rsidR="0049269F" w:rsidRDefault="0049269F" w:rsidP="0003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1" w:type="dxa"/>
      <w:tblInd w:w="-900" w:type="dxa"/>
      <w:tblLook w:val="04A0" w:firstRow="1" w:lastRow="0" w:firstColumn="1" w:lastColumn="0" w:noHBand="0" w:noVBand="1"/>
    </w:tblPr>
    <w:tblGrid>
      <w:gridCol w:w="5578"/>
      <w:gridCol w:w="5103"/>
    </w:tblGrid>
    <w:tr w:rsidR="00037F3E" w:rsidRPr="000D7A2F" w:rsidTr="0084367F">
      <w:tc>
        <w:tcPr>
          <w:tcW w:w="5578" w:type="dxa"/>
          <w:shd w:val="clear" w:color="auto" w:fill="auto"/>
        </w:tcPr>
        <w:p w:rsidR="00037F3E" w:rsidRPr="000D7A2F" w:rsidRDefault="00037F3E" w:rsidP="00037F3E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037F3E" w:rsidRPr="000D7A2F" w:rsidRDefault="00037F3E" w:rsidP="00037F3E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037F3E" w:rsidRPr="000D7A2F" w:rsidRDefault="00037F3E" w:rsidP="00037F3E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FEDERALNO MINISTARSTVO FINANCIJA - FINANSIJA</w:t>
          </w:r>
        </w:p>
        <w:p w:rsidR="00037F3E" w:rsidRPr="000D7A2F" w:rsidRDefault="00037F3E" w:rsidP="00037F3E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037F3E" w:rsidRPr="000D7A2F" w:rsidRDefault="00037F3E" w:rsidP="00037F3E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  <w:shd w:val="clear" w:color="auto" w:fill="auto"/>
        </w:tcPr>
        <w:p w:rsidR="00037F3E" w:rsidRPr="000D7A2F" w:rsidRDefault="00037F3E" w:rsidP="00037F3E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037F3E" w:rsidRPr="000D7A2F" w:rsidRDefault="00037F3E" w:rsidP="00037F3E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037F3E" w:rsidRPr="000D7A2F" w:rsidRDefault="00037F3E" w:rsidP="00037F3E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037F3E" w:rsidRPr="000D7A2F" w:rsidRDefault="00037F3E" w:rsidP="00037F3E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037F3E" w:rsidRPr="000D7A2F" w:rsidRDefault="00037F3E" w:rsidP="00037F3E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7A2F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037F3E" w:rsidRDefault="00037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2B"/>
    <w:rsid w:val="000045B0"/>
    <w:rsid w:val="00037F3E"/>
    <w:rsid w:val="00311839"/>
    <w:rsid w:val="0049269F"/>
    <w:rsid w:val="00633F2B"/>
    <w:rsid w:val="00786326"/>
    <w:rsid w:val="00F468AE"/>
    <w:rsid w:val="00F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F40C"/>
  <w15:chartTrackingRefBased/>
  <w15:docId w15:val="{B2100CDB-FCA5-4F19-B1F2-76F5E42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F2B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037F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7F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37F3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7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26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5EC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Kukolj</dc:creator>
  <cp:keywords/>
  <dc:description/>
  <cp:lastModifiedBy>Sabina Kukolj</cp:lastModifiedBy>
  <cp:revision>3</cp:revision>
  <dcterms:created xsi:type="dcterms:W3CDTF">2021-06-18T09:39:00Z</dcterms:created>
  <dcterms:modified xsi:type="dcterms:W3CDTF">2021-06-18T12:08:00Z</dcterms:modified>
</cp:coreProperties>
</file>